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EB" w:rsidRPr="00DC75EB" w:rsidRDefault="00DC75EB" w:rsidP="00DC75EB">
      <w:pPr>
        <w:spacing w:after="0" w:line="240" w:lineRule="auto"/>
        <w:jc w:val="center"/>
        <w:rPr>
          <w:rFonts w:ascii="Times New Roman" w:hAnsi="Times New Roman" w:cs="Times New Roman"/>
          <w:b/>
          <w:sz w:val="28"/>
          <w:szCs w:val="28"/>
          <w:lang w:val="uk-UA"/>
        </w:rPr>
      </w:pPr>
      <w:r w:rsidRPr="00DC75EB">
        <w:rPr>
          <w:rFonts w:ascii="Times New Roman" w:hAnsi="Times New Roman" w:cs="Times New Roman"/>
          <w:b/>
          <w:sz w:val="28"/>
          <w:szCs w:val="28"/>
          <w:lang w:val="uk-UA"/>
        </w:rPr>
        <w:t>Інформаційний лист</w:t>
      </w:r>
    </w:p>
    <w:p w:rsidR="00DC75EB" w:rsidRPr="00DC75EB" w:rsidRDefault="00DC75EB" w:rsidP="00DC75EB">
      <w:pPr>
        <w:spacing w:after="0" w:line="240" w:lineRule="auto"/>
        <w:jc w:val="center"/>
        <w:rPr>
          <w:rFonts w:ascii="Times New Roman" w:hAnsi="Times New Roman" w:cs="Times New Roman"/>
          <w:b/>
          <w:sz w:val="28"/>
          <w:szCs w:val="28"/>
          <w:lang w:val="uk-UA"/>
        </w:rPr>
      </w:pPr>
      <w:r w:rsidRPr="00DC75EB">
        <w:rPr>
          <w:rFonts w:ascii="Times New Roman" w:hAnsi="Times New Roman" w:cs="Times New Roman"/>
          <w:b/>
          <w:sz w:val="28"/>
          <w:szCs w:val="28"/>
          <w:lang w:val="uk-UA"/>
        </w:rPr>
        <w:t xml:space="preserve">щодо отримання інформації про зареєстрованих </w:t>
      </w:r>
    </w:p>
    <w:p w:rsidR="00DC75EB" w:rsidRPr="00DC75EB" w:rsidRDefault="00DC75EB" w:rsidP="00DC75EB">
      <w:pPr>
        <w:spacing w:after="0" w:line="240" w:lineRule="auto"/>
        <w:jc w:val="center"/>
        <w:rPr>
          <w:rFonts w:ascii="Times New Roman" w:hAnsi="Times New Roman" w:cs="Times New Roman"/>
          <w:b/>
          <w:sz w:val="28"/>
          <w:szCs w:val="28"/>
          <w:lang w:val="uk-UA"/>
        </w:rPr>
      </w:pPr>
      <w:r w:rsidRPr="00DC75EB">
        <w:rPr>
          <w:rFonts w:ascii="Times New Roman" w:hAnsi="Times New Roman" w:cs="Times New Roman"/>
          <w:b/>
          <w:sz w:val="28"/>
          <w:szCs w:val="28"/>
          <w:lang w:val="uk-UA"/>
        </w:rPr>
        <w:t>у житловому приміщенні осіб</w:t>
      </w:r>
    </w:p>
    <w:p w:rsidR="00DC75EB" w:rsidRPr="00DC75EB" w:rsidRDefault="00DC75EB" w:rsidP="00DC75EB">
      <w:pPr>
        <w:spacing w:after="0" w:line="240" w:lineRule="auto"/>
        <w:jc w:val="center"/>
        <w:rPr>
          <w:rFonts w:ascii="Times New Roman" w:hAnsi="Times New Roman" w:cs="Times New Roman"/>
          <w:b/>
          <w:sz w:val="28"/>
          <w:szCs w:val="28"/>
          <w:lang w:val="uk-UA"/>
        </w:rPr>
      </w:pPr>
    </w:p>
    <w:p w:rsidR="000837F1" w:rsidRPr="00DC75EB" w:rsidRDefault="000837F1" w:rsidP="004401CD">
      <w:pPr>
        <w:spacing w:after="0" w:line="240" w:lineRule="auto"/>
        <w:ind w:firstLine="709"/>
        <w:jc w:val="both"/>
        <w:rPr>
          <w:rFonts w:ascii="Times New Roman" w:hAnsi="Times New Roman" w:cs="Times New Roman"/>
          <w:sz w:val="28"/>
          <w:szCs w:val="28"/>
          <w:lang w:val="uk-UA"/>
        </w:rPr>
      </w:pPr>
      <w:r w:rsidRPr="00DC75EB">
        <w:rPr>
          <w:rFonts w:ascii="Times New Roman" w:hAnsi="Times New Roman" w:cs="Times New Roman"/>
          <w:sz w:val="28"/>
          <w:szCs w:val="28"/>
          <w:lang w:val="uk-UA"/>
        </w:rPr>
        <w:t xml:space="preserve">Нотаріальна палата України (далі - НПУ) у зв’язку з неодноразовими зверненнями нотаріусів м. Києва </w:t>
      </w:r>
      <w:r w:rsidR="00FB3E5B" w:rsidRPr="00DC75EB">
        <w:rPr>
          <w:rFonts w:ascii="Times New Roman" w:hAnsi="Times New Roman" w:cs="Times New Roman"/>
          <w:sz w:val="28"/>
          <w:szCs w:val="28"/>
          <w:lang w:val="uk-UA"/>
        </w:rPr>
        <w:t xml:space="preserve">щодо проблем при отриманні інформації про зареєстрованих у житловому приміщенні осіб </w:t>
      </w:r>
      <w:r w:rsidR="004401CD" w:rsidRPr="00DC75EB">
        <w:rPr>
          <w:rFonts w:ascii="Times New Roman" w:hAnsi="Times New Roman" w:cs="Times New Roman"/>
          <w:sz w:val="28"/>
          <w:szCs w:val="28"/>
          <w:lang w:val="uk-UA"/>
        </w:rPr>
        <w:t>повідомляє про</w:t>
      </w:r>
      <w:r w:rsidRPr="00DC75EB">
        <w:rPr>
          <w:rFonts w:ascii="Times New Roman" w:hAnsi="Times New Roman" w:cs="Times New Roman"/>
          <w:sz w:val="28"/>
          <w:szCs w:val="28"/>
          <w:lang w:val="uk-UA"/>
        </w:rPr>
        <w:t xml:space="preserve"> так</w:t>
      </w:r>
      <w:r w:rsidR="004401CD" w:rsidRPr="00DC75EB">
        <w:rPr>
          <w:rFonts w:ascii="Times New Roman" w:hAnsi="Times New Roman" w:cs="Times New Roman"/>
          <w:sz w:val="28"/>
          <w:szCs w:val="28"/>
          <w:lang w:val="uk-UA"/>
        </w:rPr>
        <w:t>е</w:t>
      </w:r>
      <w:r w:rsidRPr="00DC75EB">
        <w:rPr>
          <w:rFonts w:ascii="Times New Roman" w:hAnsi="Times New Roman" w:cs="Times New Roman"/>
          <w:sz w:val="28"/>
          <w:szCs w:val="28"/>
          <w:lang w:val="uk-UA"/>
        </w:rPr>
        <w:t>.</w:t>
      </w:r>
    </w:p>
    <w:p w:rsidR="000837F1" w:rsidRPr="00DC75EB" w:rsidRDefault="000837F1" w:rsidP="000837F1">
      <w:pPr>
        <w:spacing w:after="0" w:line="240" w:lineRule="auto"/>
        <w:ind w:firstLine="709"/>
        <w:jc w:val="both"/>
        <w:rPr>
          <w:rFonts w:ascii="Times New Roman" w:hAnsi="Times New Roman" w:cs="Times New Roman"/>
          <w:sz w:val="28"/>
          <w:szCs w:val="28"/>
          <w:lang w:val="uk-UA"/>
        </w:rPr>
      </w:pPr>
      <w:r w:rsidRPr="00DC75EB">
        <w:rPr>
          <w:rFonts w:ascii="Times New Roman" w:hAnsi="Times New Roman" w:cs="Times New Roman"/>
          <w:sz w:val="28"/>
          <w:szCs w:val="28"/>
          <w:lang w:val="uk-UA"/>
        </w:rPr>
        <w:t>Постановою Кабінету Міністрів України «</w:t>
      </w:r>
      <w:r w:rsidRPr="00DC75EB">
        <w:rPr>
          <w:rFonts w:ascii="Times New Roman" w:hAnsi="Times New Roman" w:cs="Times New Roman"/>
          <w:bCs/>
          <w:color w:val="000000"/>
          <w:sz w:val="28"/>
          <w:szCs w:val="28"/>
          <w:shd w:val="clear" w:color="auto" w:fill="FFFFFF"/>
          <w:lang w:val="uk-UA"/>
        </w:rPr>
        <w:t xml:space="preserve">Про внесення змін до постанов Ради Міністрів УРСР і </w:t>
      </w:r>
      <w:proofErr w:type="spellStart"/>
      <w:r w:rsidRPr="00DC75EB">
        <w:rPr>
          <w:rFonts w:ascii="Times New Roman" w:hAnsi="Times New Roman" w:cs="Times New Roman"/>
          <w:bCs/>
          <w:color w:val="000000"/>
          <w:sz w:val="28"/>
          <w:szCs w:val="28"/>
          <w:shd w:val="clear" w:color="auto" w:fill="FFFFFF"/>
          <w:lang w:val="uk-UA"/>
        </w:rPr>
        <w:t>Укрпрофради</w:t>
      </w:r>
      <w:proofErr w:type="spellEnd"/>
      <w:r w:rsidRPr="00DC75EB">
        <w:rPr>
          <w:rFonts w:ascii="Times New Roman" w:hAnsi="Times New Roman" w:cs="Times New Roman"/>
          <w:bCs/>
          <w:color w:val="000000"/>
          <w:sz w:val="28"/>
          <w:szCs w:val="28"/>
          <w:shd w:val="clear" w:color="auto" w:fill="FFFFFF"/>
          <w:lang w:val="uk-UA"/>
        </w:rPr>
        <w:t xml:space="preserve"> від 11 грудня 1984 р. № 470 і Кабінету Міністрів України від 29 січня 2003 р. № 117» від 23.11.2016 № 861 було виключено Додаток </w:t>
      </w:r>
      <w:r w:rsidR="0092466C" w:rsidRPr="00DC75EB">
        <w:rPr>
          <w:rFonts w:ascii="Times New Roman" w:hAnsi="Times New Roman" w:cs="Times New Roman"/>
          <w:bCs/>
          <w:color w:val="000000"/>
          <w:sz w:val="28"/>
          <w:szCs w:val="28"/>
          <w:shd w:val="clear" w:color="auto" w:fill="FFFFFF"/>
          <w:lang w:val="uk-UA"/>
        </w:rPr>
        <w:t xml:space="preserve"> </w:t>
      </w:r>
      <w:r w:rsidRPr="00DC75EB">
        <w:rPr>
          <w:rFonts w:ascii="Times New Roman" w:hAnsi="Times New Roman" w:cs="Times New Roman"/>
          <w:bCs/>
          <w:color w:val="000000"/>
          <w:sz w:val="28"/>
          <w:szCs w:val="28"/>
          <w:shd w:val="clear" w:color="auto" w:fill="FFFFFF"/>
          <w:lang w:val="uk-UA"/>
        </w:rPr>
        <w:t xml:space="preserve">№ 2 до Правил обліку громадян, які потребують поліпшення житлових умов, і надання їм жилих приміщень в Українській РСР, а саме Довідку з місця проживання про склад сім’ї та прописку. </w:t>
      </w:r>
    </w:p>
    <w:p w:rsidR="00FB3E5B" w:rsidRPr="00DC75EB" w:rsidRDefault="00FB3E5B" w:rsidP="00FB3E5B">
      <w:pPr>
        <w:spacing w:after="0" w:line="240" w:lineRule="auto"/>
        <w:ind w:firstLine="709"/>
        <w:jc w:val="both"/>
        <w:rPr>
          <w:rFonts w:ascii="Times New Roman" w:hAnsi="Times New Roman" w:cs="Times New Roman"/>
          <w:color w:val="000000"/>
          <w:sz w:val="28"/>
          <w:szCs w:val="28"/>
          <w:lang w:val="uk-UA"/>
        </w:rPr>
      </w:pPr>
      <w:r w:rsidRPr="00DC75EB">
        <w:rPr>
          <w:rFonts w:ascii="Times New Roman" w:hAnsi="Times New Roman" w:cs="Times New Roman"/>
          <w:sz w:val="28"/>
          <w:szCs w:val="28"/>
          <w:lang w:val="uk-UA"/>
        </w:rPr>
        <w:t xml:space="preserve">Разом з тим, </w:t>
      </w:r>
      <w:r w:rsidRPr="00DC75EB">
        <w:rPr>
          <w:rFonts w:ascii="Times New Roman" w:hAnsi="Times New Roman" w:cs="Times New Roman"/>
          <w:color w:val="000000"/>
          <w:sz w:val="28"/>
          <w:szCs w:val="28"/>
          <w:shd w:val="clear" w:color="auto" w:fill="FFFFFF"/>
          <w:lang w:val="uk-UA"/>
        </w:rPr>
        <w:t>підпунктом 1.8 пункту 1 глави 2 розділу ІІ</w:t>
      </w:r>
      <w:r w:rsidRPr="00DC75EB">
        <w:rPr>
          <w:rFonts w:ascii="Times New Roman" w:hAnsi="Times New Roman" w:cs="Times New Roman"/>
          <w:color w:val="000000"/>
          <w:sz w:val="28"/>
          <w:szCs w:val="28"/>
          <w:lang w:val="uk-UA"/>
        </w:rPr>
        <w:t xml:space="preserve"> Порядку вчинення нотаріальних дій нотаріусами України, затвердженого наказом Міністерства юстиції України від 22.02.2012 № 296/5, передбачено, що з</w:t>
      </w:r>
      <w:r w:rsidRPr="00DC75EB">
        <w:rPr>
          <w:rFonts w:ascii="Times New Roman" w:hAnsi="Times New Roman" w:cs="Times New Roman"/>
          <w:color w:val="000000"/>
          <w:sz w:val="28"/>
          <w:szCs w:val="28"/>
          <w:shd w:val="clear" w:color="auto" w:fill="FFFFFF"/>
          <w:lang w:val="uk-UA"/>
        </w:rPr>
        <w:t xml:space="preserve"> метою перевірки відсутності прав малолітніх та неповнолітніх дітей, недієздатних чи обмежено дієздатних осіб на користування відчужуваними житловим будинком, квартирою, кімнатою або їх частиною нотаріус вимагає подачі йому довідки про склад сім’ї житлово-експлуатаційної організації, квартального комітету або іншого уповноваженого органу з питань реєстрації місця проживання.</w:t>
      </w:r>
    </w:p>
    <w:p w:rsidR="00924A38" w:rsidRPr="00DC75EB" w:rsidRDefault="007F5EEE" w:rsidP="007F5EEE">
      <w:pPr>
        <w:pStyle w:val="a7"/>
        <w:spacing w:after="0"/>
        <w:ind w:firstLine="709"/>
        <w:jc w:val="both"/>
        <w:rPr>
          <w:color w:val="000000"/>
          <w:sz w:val="28"/>
          <w:szCs w:val="28"/>
        </w:rPr>
      </w:pPr>
      <w:r w:rsidRPr="00DC75EB">
        <w:rPr>
          <w:rFonts w:cs="Times New Roman"/>
          <w:sz w:val="28"/>
          <w:szCs w:val="28"/>
        </w:rPr>
        <w:t>Необхідність отримання такої інформації зумовлена вимогами</w:t>
      </w:r>
      <w:r w:rsidR="00820E6D" w:rsidRPr="00DC75EB">
        <w:rPr>
          <w:rFonts w:cs="Times New Roman"/>
          <w:sz w:val="28"/>
          <w:szCs w:val="28"/>
        </w:rPr>
        <w:t xml:space="preserve"> </w:t>
      </w:r>
      <w:r w:rsidR="00820E6D" w:rsidRPr="00DC75EB">
        <w:rPr>
          <w:color w:val="000000"/>
          <w:sz w:val="28"/>
          <w:szCs w:val="28"/>
        </w:rPr>
        <w:t xml:space="preserve">частини четвертої статті 12 Закону України “Про основи соціального захисту бездомних осіб та безпритульних дітей”, </w:t>
      </w:r>
      <w:r w:rsidRPr="00DC75EB">
        <w:rPr>
          <w:color w:val="000000"/>
          <w:sz w:val="28"/>
          <w:szCs w:val="28"/>
        </w:rPr>
        <w:t xml:space="preserve">в якій </w:t>
      </w:r>
      <w:r w:rsidR="00477A31" w:rsidRPr="00DC75EB">
        <w:rPr>
          <w:color w:val="000000"/>
          <w:sz w:val="28"/>
          <w:szCs w:val="28"/>
        </w:rPr>
        <w:t>встано</w:t>
      </w:r>
      <w:r w:rsidR="00340493" w:rsidRPr="00DC75EB">
        <w:rPr>
          <w:color w:val="000000"/>
          <w:sz w:val="28"/>
          <w:szCs w:val="28"/>
        </w:rPr>
        <w:t>в</w:t>
      </w:r>
      <w:r w:rsidR="00477A31" w:rsidRPr="00DC75EB">
        <w:rPr>
          <w:color w:val="000000"/>
          <w:sz w:val="28"/>
          <w:szCs w:val="28"/>
        </w:rPr>
        <w:t>л</w:t>
      </w:r>
      <w:r w:rsidR="00340493" w:rsidRPr="00DC75EB">
        <w:rPr>
          <w:color w:val="000000"/>
          <w:sz w:val="28"/>
          <w:szCs w:val="28"/>
        </w:rPr>
        <w:t>ено</w:t>
      </w:r>
      <w:r w:rsidRPr="00DC75EB">
        <w:rPr>
          <w:color w:val="000000"/>
          <w:sz w:val="28"/>
          <w:szCs w:val="28"/>
        </w:rPr>
        <w:t xml:space="preserve">, що </w:t>
      </w:r>
      <w:r w:rsidR="00820E6D" w:rsidRPr="00DC75EB">
        <w:rPr>
          <w:color w:val="000000"/>
          <w:sz w:val="28"/>
          <w:szCs w:val="28"/>
        </w:rPr>
        <w:t>для вчинення будь-яких правочинів щодо нерухомого майна, право власності на яке або право користування яким мають діти, необхідний попередній дозвіл органів опіки та піклування, що</w:t>
      </w:r>
      <w:r w:rsidRPr="00DC75EB">
        <w:rPr>
          <w:color w:val="000000"/>
          <w:sz w:val="28"/>
          <w:szCs w:val="28"/>
        </w:rPr>
        <w:t xml:space="preserve"> надається відповідно до закону.</w:t>
      </w:r>
    </w:p>
    <w:p w:rsidR="00340493" w:rsidRPr="00DC75EB" w:rsidRDefault="00340493" w:rsidP="00340493">
      <w:pPr>
        <w:pStyle w:val="a7"/>
        <w:spacing w:after="0"/>
        <w:ind w:firstLine="709"/>
        <w:jc w:val="both"/>
        <w:rPr>
          <w:color w:val="000000"/>
          <w:sz w:val="28"/>
          <w:szCs w:val="28"/>
        </w:rPr>
      </w:pPr>
      <w:r w:rsidRPr="00DC75EB">
        <w:rPr>
          <w:color w:val="000000"/>
          <w:sz w:val="28"/>
          <w:szCs w:val="28"/>
        </w:rPr>
        <w:t>Таку інформацію нотаріуси отримували з довідки форми № 3, яка надавалася за зверненням зареєстрованої особи або власника житлового приміщення житлово-комунальною організацією, на балансі якої перебував відповідний багатоквартирний будинок.</w:t>
      </w:r>
    </w:p>
    <w:p w:rsidR="00340493" w:rsidRPr="00DC75EB" w:rsidRDefault="00340493" w:rsidP="00340493">
      <w:pPr>
        <w:pStyle w:val="a7"/>
        <w:spacing w:after="0"/>
        <w:ind w:firstLine="709"/>
        <w:jc w:val="both"/>
        <w:rPr>
          <w:sz w:val="28"/>
          <w:szCs w:val="28"/>
        </w:rPr>
      </w:pPr>
      <w:r w:rsidRPr="00DC75EB">
        <w:rPr>
          <w:sz w:val="28"/>
          <w:szCs w:val="28"/>
        </w:rPr>
        <w:t xml:space="preserve">Крім того, інформація з довідки про склад сім'ї була додатковим інструментом для встановлення кола спадкоємців при оформленні спадщини. </w:t>
      </w:r>
    </w:p>
    <w:p w:rsidR="00340493" w:rsidRPr="00DC75EB" w:rsidRDefault="00340493" w:rsidP="00340493">
      <w:pPr>
        <w:pStyle w:val="a7"/>
        <w:spacing w:after="0"/>
        <w:ind w:firstLine="709"/>
        <w:jc w:val="both"/>
        <w:rPr>
          <w:sz w:val="28"/>
          <w:szCs w:val="28"/>
        </w:rPr>
      </w:pPr>
      <w:r w:rsidRPr="00DC75EB">
        <w:rPr>
          <w:sz w:val="28"/>
          <w:szCs w:val="28"/>
        </w:rPr>
        <w:t>Відповідно до статті 46-1 Закону України “Про нотаріат” нотаріус під час вчинення нотаріальних дій обов’язково використовує відомості Єдиного державного демографічного реєстру, а також Державного реєстру актів цивільного стану</w:t>
      </w:r>
      <w:r w:rsidRPr="00DC75EB">
        <w:rPr>
          <w:color w:val="FF0000"/>
          <w:sz w:val="28"/>
          <w:szCs w:val="28"/>
        </w:rPr>
        <w:t xml:space="preserve"> </w:t>
      </w:r>
      <w:r w:rsidRPr="00DC75EB">
        <w:rPr>
          <w:sz w:val="28"/>
          <w:szCs w:val="28"/>
        </w:rPr>
        <w:t>громадян, Єдиного державного реєстру юридичних осіб, фізичних осіб-підприємців та громадських формувань, інших єдиних та державних реєстрів, що функціонують у системі Міністерства юстиції України. Разом з тим, на сьогоднішній день доступ нотаріусів до Єдиного державного демографічного реєстру не забезпечений.</w:t>
      </w:r>
    </w:p>
    <w:p w:rsidR="00340493" w:rsidRPr="00DC75EB" w:rsidRDefault="00340493" w:rsidP="00340493">
      <w:pPr>
        <w:pStyle w:val="a7"/>
        <w:spacing w:after="0"/>
        <w:ind w:firstLine="709"/>
        <w:jc w:val="both"/>
        <w:rPr>
          <w:sz w:val="28"/>
          <w:szCs w:val="28"/>
        </w:rPr>
      </w:pPr>
      <w:r w:rsidRPr="00DC75EB">
        <w:rPr>
          <w:sz w:val="28"/>
          <w:szCs w:val="28"/>
        </w:rPr>
        <w:t xml:space="preserve">Ситуація, яка склалася, викликає у нотаріусів численні запитання, оскільки відсутність інформації про зареєстрованих у </w:t>
      </w:r>
      <w:r w:rsidR="00477A31" w:rsidRPr="00DC75EB">
        <w:rPr>
          <w:sz w:val="28"/>
          <w:szCs w:val="28"/>
        </w:rPr>
        <w:t>житловому приміщенні</w:t>
      </w:r>
      <w:r w:rsidRPr="00DC75EB">
        <w:rPr>
          <w:sz w:val="28"/>
          <w:szCs w:val="28"/>
        </w:rPr>
        <w:t xml:space="preserve"> </w:t>
      </w:r>
      <w:r w:rsidR="003B158E" w:rsidRPr="00DC75EB">
        <w:rPr>
          <w:rFonts w:cs="Times New Roman"/>
          <w:color w:val="000000"/>
          <w:sz w:val="28"/>
          <w:szCs w:val="28"/>
          <w:shd w:val="clear" w:color="auto" w:fill="FFFFFF"/>
        </w:rPr>
        <w:t>малолітніх та неповнолітніх дітей</w:t>
      </w:r>
      <w:bookmarkStart w:id="0" w:name="_GoBack"/>
      <w:bookmarkEnd w:id="0"/>
      <w:r w:rsidR="00180962" w:rsidRPr="00DC75EB">
        <w:rPr>
          <w:rFonts w:cs="Times New Roman"/>
          <w:color w:val="000000"/>
          <w:sz w:val="28"/>
          <w:szCs w:val="28"/>
          <w:shd w:val="clear" w:color="auto" w:fill="FFFFFF"/>
        </w:rPr>
        <w:t xml:space="preserve"> та інших зареєстрованих осіб</w:t>
      </w:r>
      <w:r w:rsidR="003B158E" w:rsidRPr="00DC75EB">
        <w:rPr>
          <w:rFonts w:cs="Times New Roman"/>
          <w:color w:val="000000"/>
          <w:sz w:val="28"/>
          <w:szCs w:val="28"/>
          <w:shd w:val="clear" w:color="auto" w:fill="FFFFFF"/>
        </w:rPr>
        <w:t xml:space="preserve"> </w:t>
      </w:r>
      <w:r w:rsidRPr="00DC75EB">
        <w:rPr>
          <w:sz w:val="28"/>
          <w:szCs w:val="28"/>
        </w:rPr>
        <w:t xml:space="preserve">унеможливлює посвідчення договорів щодо розпорядження нерухомим майном та ускладнює </w:t>
      </w:r>
      <w:r w:rsidRPr="00DC75EB">
        <w:rPr>
          <w:sz w:val="28"/>
          <w:szCs w:val="28"/>
        </w:rPr>
        <w:lastRenderedPageBreak/>
        <w:t>встановлення кола спадкоємців при оформленні спадщини.</w:t>
      </w:r>
    </w:p>
    <w:p w:rsidR="00340493" w:rsidRPr="00DC75EB" w:rsidRDefault="00340493" w:rsidP="00340493">
      <w:pPr>
        <w:pStyle w:val="a7"/>
        <w:spacing w:after="0"/>
        <w:ind w:firstLine="709"/>
        <w:jc w:val="both"/>
        <w:rPr>
          <w:color w:val="000000"/>
          <w:sz w:val="28"/>
          <w:szCs w:val="28"/>
        </w:rPr>
      </w:pPr>
      <w:r w:rsidRPr="00DC75EB">
        <w:rPr>
          <w:color w:val="000000"/>
          <w:sz w:val="28"/>
          <w:szCs w:val="28"/>
        </w:rPr>
        <w:t>На сьогоднішній день видача такої довідки не передбачена чинним законодавством. Питання р</w:t>
      </w:r>
      <w:r w:rsidRPr="00DC75EB">
        <w:rPr>
          <w:sz w:val="28"/>
          <w:szCs w:val="28"/>
        </w:rPr>
        <w:t xml:space="preserve">еєстрації/зняття з реєстрації місця проживання/перебування осіб в Україні регулюються </w:t>
      </w:r>
      <w:r w:rsidRPr="00DC75EB">
        <w:rPr>
          <w:color w:val="000000"/>
          <w:sz w:val="28"/>
          <w:szCs w:val="28"/>
        </w:rPr>
        <w:t>постановою Кабінету Міністрів України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 березня 2016 року № 207, якою також встановлено форми необхідних для цього документів.</w:t>
      </w:r>
    </w:p>
    <w:p w:rsidR="00340493" w:rsidRPr="00DC75EB" w:rsidRDefault="00340493" w:rsidP="00340493">
      <w:pPr>
        <w:pStyle w:val="a7"/>
        <w:spacing w:after="0"/>
        <w:ind w:firstLine="709"/>
        <w:jc w:val="both"/>
        <w:rPr>
          <w:color w:val="000000"/>
          <w:sz w:val="28"/>
          <w:szCs w:val="28"/>
        </w:rPr>
      </w:pPr>
      <w:r w:rsidRPr="00DC75EB">
        <w:rPr>
          <w:color w:val="000000"/>
          <w:sz w:val="28"/>
          <w:szCs w:val="28"/>
        </w:rPr>
        <w:t>Реєстрація/зняття з реєстрації місця проживання/перебування здійснюється виконавчим органом сільської, селищної або міської ради, сільським головою (у разі коли відповідно до закону виконавчий орган сільської ради не утворено) на території відповідної адміністративно-територіальної одиниці, на яку поширюються повноваження відповідної сільської, селищної або міської ради.</w:t>
      </w:r>
    </w:p>
    <w:p w:rsidR="00340493" w:rsidRPr="00DC75EB" w:rsidRDefault="00340493" w:rsidP="00340493">
      <w:pPr>
        <w:pStyle w:val="a7"/>
        <w:spacing w:after="0"/>
        <w:ind w:firstLine="709"/>
        <w:jc w:val="both"/>
        <w:rPr>
          <w:color w:val="000000"/>
          <w:sz w:val="28"/>
          <w:szCs w:val="28"/>
        </w:rPr>
      </w:pPr>
      <w:r w:rsidRPr="00DC75EB">
        <w:rPr>
          <w:color w:val="000000"/>
          <w:sz w:val="28"/>
          <w:szCs w:val="28"/>
        </w:rPr>
        <w:t xml:space="preserve">Пунктом 15 </w:t>
      </w:r>
      <w:r w:rsidR="00C7154A" w:rsidRPr="00DC75EB">
        <w:rPr>
          <w:color w:val="000000"/>
          <w:sz w:val="28"/>
          <w:szCs w:val="28"/>
        </w:rPr>
        <w:t xml:space="preserve">Правил реєстрації місця проживання </w:t>
      </w:r>
      <w:r w:rsidRPr="00DC75EB">
        <w:rPr>
          <w:color w:val="000000"/>
          <w:sz w:val="28"/>
          <w:szCs w:val="28"/>
        </w:rPr>
        <w:t>встановлено, що до створення реєстру територіальної громади картотеки з питань реєстрації осіб, які передані відповідному органу реєстрації, ДМС, житлово-експлуатаційними організаціями та іншими підприємствами, установами та організаціями, що забезпечували ведення картотек з питань реєстрації фізичних осіб, підтримуються в актуальному стані за карткою реєстрації особи та адресною карткою особи за відповідними фор</w:t>
      </w:r>
      <w:r w:rsidR="002C2047" w:rsidRPr="00DC75EB">
        <w:rPr>
          <w:color w:val="000000"/>
          <w:sz w:val="28"/>
          <w:szCs w:val="28"/>
        </w:rPr>
        <w:t>мами згідно з додатками 4 та 5.</w:t>
      </w:r>
    </w:p>
    <w:p w:rsidR="004906A4" w:rsidRPr="004906A4" w:rsidRDefault="00340493" w:rsidP="004906A4">
      <w:pPr>
        <w:pStyle w:val="a7"/>
        <w:spacing w:after="0"/>
        <w:ind w:firstLine="709"/>
        <w:jc w:val="both"/>
        <w:rPr>
          <w:color w:val="000000"/>
          <w:sz w:val="28"/>
          <w:szCs w:val="28"/>
        </w:rPr>
      </w:pPr>
      <w:r w:rsidRPr="00DC75EB">
        <w:rPr>
          <w:color w:val="000000"/>
          <w:sz w:val="28"/>
          <w:szCs w:val="28"/>
        </w:rPr>
        <w:t xml:space="preserve">Додаток 5 “Адресна картка” містить актуальну інформацію про всіх </w:t>
      </w:r>
      <w:r w:rsidR="00C45C6E">
        <w:rPr>
          <w:color w:val="000000"/>
          <w:sz w:val="28"/>
          <w:szCs w:val="28"/>
        </w:rPr>
        <w:t>зареєстрованих в квартирі осіб.</w:t>
      </w:r>
    </w:p>
    <w:p w:rsidR="004906A4" w:rsidRPr="001B7A4E" w:rsidRDefault="004906A4" w:rsidP="004906A4">
      <w:pPr>
        <w:pStyle w:val="a7"/>
        <w:spacing w:after="0"/>
        <w:ind w:firstLine="709"/>
        <w:jc w:val="both"/>
        <w:rPr>
          <w:color w:val="000000" w:themeColor="text1"/>
          <w:sz w:val="28"/>
          <w:szCs w:val="28"/>
        </w:rPr>
      </w:pPr>
      <w:r w:rsidRPr="001B7A4E">
        <w:rPr>
          <w:color w:val="000000" w:themeColor="text1"/>
          <w:sz w:val="28"/>
          <w:szCs w:val="28"/>
        </w:rPr>
        <w:t>Окремо звертаємо увагу, що за особистим зверненням особи, яка є власником житлового приміщення, інформація про зареєстрованих осіб може бути надана тільки за згодою кожного з них.</w:t>
      </w:r>
    </w:p>
    <w:p w:rsidR="004906A4" w:rsidRPr="001B7A4E" w:rsidRDefault="004906A4" w:rsidP="004906A4">
      <w:pPr>
        <w:pStyle w:val="a7"/>
        <w:spacing w:after="0"/>
        <w:ind w:firstLine="709"/>
        <w:jc w:val="both"/>
        <w:rPr>
          <w:color w:val="000000" w:themeColor="text1"/>
          <w:sz w:val="28"/>
          <w:szCs w:val="28"/>
        </w:rPr>
      </w:pPr>
      <w:r w:rsidRPr="001B7A4E">
        <w:rPr>
          <w:color w:val="000000" w:themeColor="text1"/>
          <w:sz w:val="28"/>
          <w:szCs w:val="28"/>
        </w:rPr>
        <w:t>Інформація щодо зареєстрованих осіб у житловому приміщенні без їх згоди надається виключно на запит нотаріуса при оформленні спадщини.</w:t>
      </w:r>
    </w:p>
    <w:p w:rsidR="00180962" w:rsidRPr="00DC75EB" w:rsidRDefault="00180962" w:rsidP="00180962">
      <w:pPr>
        <w:spacing w:after="0" w:line="240" w:lineRule="auto"/>
        <w:ind w:firstLine="709"/>
        <w:jc w:val="both"/>
        <w:rPr>
          <w:rFonts w:ascii="Times New Roman" w:hAnsi="Times New Roman" w:cs="Times New Roman"/>
          <w:color w:val="000000"/>
          <w:sz w:val="28"/>
          <w:szCs w:val="28"/>
          <w:lang w:val="uk-UA"/>
        </w:rPr>
      </w:pPr>
      <w:r w:rsidRPr="00DC75EB">
        <w:rPr>
          <w:rFonts w:ascii="Times New Roman" w:hAnsi="Times New Roman" w:cs="Times New Roman"/>
          <w:bCs/>
          <w:color w:val="000000"/>
          <w:sz w:val="28"/>
          <w:szCs w:val="28"/>
          <w:shd w:val="clear" w:color="auto" w:fill="FFFFFF"/>
          <w:lang w:val="uk-UA"/>
        </w:rPr>
        <w:t xml:space="preserve">Крім того, станом на сьогодні, відповідно до абзацу 8 статті 3 Закону України «Про свободу пересування та вільний вибір місця проживання в Україні» </w:t>
      </w:r>
      <w:r w:rsidRPr="00DC75EB">
        <w:rPr>
          <w:rFonts w:ascii="Times New Roman" w:hAnsi="Times New Roman" w:cs="Times New Roman"/>
          <w:color w:val="000000"/>
          <w:sz w:val="28"/>
          <w:szCs w:val="28"/>
          <w:lang w:val="uk-UA"/>
        </w:rPr>
        <w:t>документом, який видається органом реєстрації особі за її вимогою та підтверджує реєстрацію місця проживання або місця перебування особи, є довідка про реєстрацію місця проживання.</w:t>
      </w:r>
    </w:p>
    <w:p w:rsidR="00180962" w:rsidRPr="00DC75EB" w:rsidRDefault="00180962" w:rsidP="00180962">
      <w:pPr>
        <w:spacing w:after="0" w:line="240" w:lineRule="auto"/>
        <w:ind w:firstLine="709"/>
        <w:jc w:val="both"/>
        <w:rPr>
          <w:rFonts w:ascii="Times New Roman" w:hAnsi="Times New Roman" w:cs="Times New Roman"/>
          <w:color w:val="000000"/>
          <w:sz w:val="28"/>
          <w:szCs w:val="28"/>
          <w:lang w:val="uk-UA"/>
        </w:rPr>
      </w:pPr>
      <w:r w:rsidRPr="00DC75EB">
        <w:rPr>
          <w:rFonts w:ascii="Times New Roman" w:eastAsia="Times New Roman" w:hAnsi="Times New Roman" w:cs="Times New Roman"/>
          <w:bCs/>
          <w:color w:val="000000"/>
          <w:sz w:val="28"/>
          <w:szCs w:val="28"/>
          <w:lang w:val="uk-UA" w:eastAsia="ru-RU"/>
        </w:rPr>
        <w:t>Форма довідки про реєстрацію місця прож</w:t>
      </w:r>
      <w:r w:rsidR="005F41B4">
        <w:rPr>
          <w:rFonts w:ascii="Times New Roman" w:eastAsia="Times New Roman" w:hAnsi="Times New Roman" w:cs="Times New Roman"/>
          <w:bCs/>
          <w:color w:val="000000"/>
          <w:sz w:val="28"/>
          <w:szCs w:val="28"/>
          <w:lang w:val="uk-UA" w:eastAsia="ru-RU"/>
        </w:rPr>
        <w:t>ивання особи наведена у додатку</w:t>
      </w:r>
      <w:r w:rsidRPr="00DC75EB">
        <w:rPr>
          <w:rFonts w:ascii="Times New Roman" w:eastAsia="Times New Roman" w:hAnsi="Times New Roman" w:cs="Times New Roman"/>
          <w:bCs/>
          <w:color w:val="000000"/>
          <w:sz w:val="28"/>
          <w:szCs w:val="28"/>
          <w:lang w:val="uk-UA" w:eastAsia="ru-RU"/>
        </w:rPr>
        <w:t xml:space="preserve"> № 13 до Правил</w:t>
      </w:r>
      <w:r w:rsidRPr="00DC75EB">
        <w:rPr>
          <w:rFonts w:ascii="Times New Roman" w:hAnsi="Times New Roman" w:cs="Times New Roman"/>
          <w:color w:val="000000"/>
          <w:sz w:val="28"/>
          <w:szCs w:val="28"/>
          <w:lang w:val="uk-UA"/>
        </w:rPr>
        <w:t xml:space="preserve"> </w:t>
      </w:r>
      <w:r w:rsidRPr="00DC75EB">
        <w:rPr>
          <w:rFonts w:ascii="Times New Roman" w:eastAsia="Times New Roman" w:hAnsi="Times New Roman" w:cs="Times New Roman"/>
          <w:bCs/>
          <w:color w:val="000000"/>
          <w:sz w:val="28"/>
          <w:szCs w:val="28"/>
          <w:lang w:val="uk-UA" w:eastAsia="ru-RU"/>
        </w:rPr>
        <w:t>реєстрації місця проживання, затверджених п</w:t>
      </w:r>
      <w:r w:rsidRPr="00DC75EB">
        <w:rPr>
          <w:rFonts w:ascii="Times New Roman" w:hAnsi="Times New Roman" w:cs="Times New Roman"/>
          <w:color w:val="000000"/>
          <w:sz w:val="28"/>
          <w:szCs w:val="28"/>
          <w:lang w:val="uk-UA"/>
        </w:rPr>
        <w:t xml:space="preserve">остановою Кабінету Міністрів України </w:t>
      </w:r>
      <w:r w:rsidRPr="00DC75EB">
        <w:rPr>
          <w:rFonts w:ascii="Times New Roman" w:eastAsia="Times New Roman" w:hAnsi="Times New Roman" w:cs="Times New Roman"/>
          <w:bCs/>
          <w:color w:val="000000"/>
          <w:sz w:val="28"/>
          <w:szCs w:val="28"/>
          <w:lang w:val="uk-UA" w:eastAsia="ru-RU"/>
        </w:rPr>
        <w:t>від 02.03.2016 № 207.</w:t>
      </w:r>
    </w:p>
    <w:p w:rsidR="00180962" w:rsidRPr="00DC75EB" w:rsidRDefault="002C2047" w:rsidP="00180962">
      <w:pPr>
        <w:spacing w:after="0" w:line="240" w:lineRule="auto"/>
        <w:ind w:firstLine="709"/>
        <w:jc w:val="both"/>
        <w:rPr>
          <w:rFonts w:ascii="Times New Roman" w:eastAsia="Times New Roman" w:hAnsi="Times New Roman" w:cs="Times New Roman"/>
          <w:bCs/>
          <w:color w:val="000000"/>
          <w:sz w:val="28"/>
          <w:szCs w:val="28"/>
          <w:lang w:val="uk-UA" w:eastAsia="ru-RU"/>
        </w:rPr>
      </w:pPr>
      <w:r w:rsidRPr="00DC75EB">
        <w:rPr>
          <w:rFonts w:ascii="Times New Roman" w:eastAsia="Times New Roman" w:hAnsi="Times New Roman" w:cs="Times New Roman"/>
          <w:bCs/>
          <w:color w:val="000000"/>
          <w:sz w:val="28"/>
          <w:szCs w:val="28"/>
          <w:lang w:val="uk-UA" w:eastAsia="ru-RU"/>
        </w:rPr>
        <w:t>Проте, ц</w:t>
      </w:r>
      <w:r w:rsidR="00180962" w:rsidRPr="00DC75EB">
        <w:rPr>
          <w:rFonts w:ascii="Times New Roman" w:eastAsia="Times New Roman" w:hAnsi="Times New Roman" w:cs="Times New Roman"/>
          <w:bCs/>
          <w:color w:val="000000"/>
          <w:sz w:val="28"/>
          <w:szCs w:val="28"/>
          <w:lang w:val="uk-UA" w:eastAsia="ru-RU"/>
        </w:rPr>
        <w:t>я форма передбачає інформацію лише щодо реєстрації місця проживання конкретної особи.</w:t>
      </w:r>
    </w:p>
    <w:p w:rsidR="00180962" w:rsidRPr="00DC75EB" w:rsidRDefault="00765682" w:rsidP="0092466C">
      <w:pPr>
        <w:pStyle w:val="a7"/>
        <w:spacing w:after="0"/>
        <w:ind w:firstLine="709"/>
        <w:jc w:val="both"/>
        <w:rPr>
          <w:sz w:val="28"/>
          <w:szCs w:val="28"/>
        </w:rPr>
      </w:pPr>
      <w:r w:rsidRPr="00DC75EB">
        <w:rPr>
          <w:sz w:val="28"/>
          <w:szCs w:val="28"/>
        </w:rPr>
        <w:t xml:space="preserve">На підставі вищевикладеного, Нотаріальна палата України </w:t>
      </w:r>
      <w:r w:rsidR="00180962" w:rsidRPr="00DC75EB">
        <w:rPr>
          <w:sz w:val="28"/>
          <w:szCs w:val="28"/>
        </w:rPr>
        <w:t xml:space="preserve">повідомляє, що нотаріус може отримати інформацію щодо зареєстрованих у житловому приміщенні осіб шляхом направлення відповідного запиту до </w:t>
      </w:r>
      <w:r w:rsidR="00180962" w:rsidRPr="00DC75EB">
        <w:rPr>
          <w:rFonts w:cs="Times New Roman"/>
          <w:sz w:val="28"/>
          <w:szCs w:val="28"/>
        </w:rPr>
        <w:t>органів з питань реєстрації місця проживання</w:t>
      </w:r>
      <w:r w:rsidR="002C2047" w:rsidRPr="00DC75EB">
        <w:rPr>
          <w:sz w:val="28"/>
          <w:szCs w:val="28"/>
        </w:rPr>
        <w:t xml:space="preserve"> з урахуванням такого:</w:t>
      </w:r>
    </w:p>
    <w:p w:rsidR="002C2047" w:rsidRPr="00DC75EB" w:rsidRDefault="00180962" w:rsidP="0092466C">
      <w:pPr>
        <w:pStyle w:val="a7"/>
        <w:spacing w:after="0"/>
        <w:ind w:firstLine="709"/>
        <w:jc w:val="both"/>
        <w:rPr>
          <w:rFonts w:cs="Times New Roman"/>
          <w:color w:val="000000"/>
          <w:sz w:val="28"/>
          <w:szCs w:val="28"/>
          <w:shd w:val="clear" w:color="auto" w:fill="FFFFFF"/>
        </w:rPr>
      </w:pPr>
      <w:r w:rsidRPr="00DC75EB">
        <w:rPr>
          <w:sz w:val="28"/>
          <w:szCs w:val="28"/>
        </w:rPr>
        <w:t xml:space="preserve">- </w:t>
      </w:r>
      <w:r w:rsidR="002C2047" w:rsidRPr="00DC75EB">
        <w:rPr>
          <w:sz w:val="28"/>
          <w:szCs w:val="28"/>
        </w:rPr>
        <w:t xml:space="preserve">при посвідченні договорів відчуження </w:t>
      </w:r>
      <w:r w:rsidR="002C2047" w:rsidRPr="00DC75EB">
        <w:rPr>
          <w:rFonts w:cs="Times New Roman"/>
          <w:color w:val="000000"/>
          <w:sz w:val="28"/>
          <w:szCs w:val="28"/>
          <w:shd w:val="clear" w:color="auto" w:fill="FFFFFF"/>
        </w:rPr>
        <w:t>житлового будинку, квартири, кімнати або їх частини</w:t>
      </w:r>
      <w:r w:rsidR="002C2047" w:rsidRPr="00DC75EB">
        <w:rPr>
          <w:rFonts w:cs="Times New Roman"/>
          <w:color w:val="000000"/>
          <w:sz w:val="28"/>
          <w:szCs w:val="28"/>
        </w:rPr>
        <w:t xml:space="preserve"> з</w:t>
      </w:r>
      <w:r w:rsidR="002C2047" w:rsidRPr="00DC75EB">
        <w:rPr>
          <w:rFonts w:cs="Times New Roman"/>
          <w:color w:val="000000"/>
          <w:sz w:val="28"/>
          <w:szCs w:val="28"/>
          <w:shd w:val="clear" w:color="auto" w:fill="FFFFFF"/>
        </w:rPr>
        <w:t xml:space="preserve"> метою перевірки відсутності прав малолітніх та неповнолітніх дітей, недієздатних чи обмежено дієздатних осіб на користування </w:t>
      </w:r>
      <w:r w:rsidR="002C2047" w:rsidRPr="00DC75EB">
        <w:rPr>
          <w:rFonts w:cs="Times New Roman"/>
          <w:color w:val="000000"/>
          <w:sz w:val="28"/>
          <w:szCs w:val="28"/>
          <w:shd w:val="clear" w:color="auto" w:fill="FFFFFF"/>
        </w:rPr>
        <w:lastRenderedPageBreak/>
        <w:t>відчужуваними майно нотаріус у своєму запиті просить надати інформацію щодо реєстрації саме цих осіб;</w:t>
      </w:r>
    </w:p>
    <w:p w:rsidR="002C2047" w:rsidRPr="00DC75EB" w:rsidRDefault="002C2047" w:rsidP="0092466C">
      <w:pPr>
        <w:pStyle w:val="a7"/>
        <w:spacing w:after="0"/>
        <w:ind w:firstLine="709"/>
        <w:jc w:val="both"/>
        <w:rPr>
          <w:rFonts w:cs="Times New Roman"/>
          <w:color w:val="000000"/>
          <w:sz w:val="28"/>
          <w:szCs w:val="28"/>
          <w:shd w:val="clear" w:color="auto" w:fill="FFFFFF"/>
        </w:rPr>
      </w:pPr>
      <w:r w:rsidRPr="00DC75EB">
        <w:rPr>
          <w:rFonts w:cs="Times New Roman"/>
          <w:color w:val="000000"/>
          <w:sz w:val="28"/>
          <w:szCs w:val="28"/>
          <w:shd w:val="clear" w:color="auto" w:fill="FFFFFF"/>
        </w:rPr>
        <w:t>- при встановленні місця відкриття спадщини нотаріус надає запит (форма запиту передбачена додатком 3 до Правил реєстрації місця проживання, затверджених постановою Кабінету Міністрів України від 02.03.2016 № 207</w:t>
      </w:r>
      <w:r w:rsidR="00CC13F4" w:rsidRPr="00DC75EB">
        <w:rPr>
          <w:rFonts w:cs="Times New Roman"/>
          <w:color w:val="000000"/>
          <w:sz w:val="28"/>
          <w:szCs w:val="28"/>
          <w:shd w:val="clear" w:color="auto" w:fill="FFFFFF"/>
        </w:rPr>
        <w:t xml:space="preserve"> (далі - Правила), у відповідь на який отримує довідку про реєстрацію місця проживання спадкодавця за формою, передбаченою додатком 13 до Правил</w:t>
      </w:r>
      <w:r w:rsidR="00693A92" w:rsidRPr="00DC75EB">
        <w:rPr>
          <w:rFonts w:cs="Times New Roman"/>
          <w:color w:val="000000"/>
          <w:sz w:val="28"/>
          <w:szCs w:val="28"/>
          <w:shd w:val="clear" w:color="auto" w:fill="FFFFFF"/>
        </w:rPr>
        <w:t>;</w:t>
      </w:r>
    </w:p>
    <w:p w:rsidR="007508E7" w:rsidRPr="00DC75EB" w:rsidRDefault="00693A92" w:rsidP="007508E7">
      <w:pPr>
        <w:pStyle w:val="a7"/>
        <w:spacing w:after="0"/>
        <w:ind w:firstLine="709"/>
        <w:jc w:val="both"/>
        <w:rPr>
          <w:color w:val="000000" w:themeColor="text1"/>
          <w:sz w:val="28"/>
          <w:szCs w:val="28"/>
        </w:rPr>
      </w:pPr>
      <w:r w:rsidRPr="00DC75EB">
        <w:rPr>
          <w:rFonts w:cs="Times New Roman"/>
          <w:color w:val="000000" w:themeColor="text1"/>
          <w:sz w:val="28"/>
          <w:szCs w:val="28"/>
          <w:shd w:val="clear" w:color="auto" w:fill="FFFFFF"/>
        </w:rPr>
        <w:t xml:space="preserve">- при встановленні кола спадкоємців </w:t>
      </w:r>
      <w:r w:rsidR="00C7154A" w:rsidRPr="00DC75EB">
        <w:rPr>
          <w:rFonts w:cs="Times New Roman"/>
          <w:color w:val="000000" w:themeColor="text1"/>
          <w:sz w:val="28"/>
          <w:szCs w:val="28"/>
          <w:shd w:val="clear" w:color="auto" w:fill="FFFFFF"/>
        </w:rPr>
        <w:t>нотаріус у своєму запиті</w:t>
      </w:r>
      <w:r w:rsidRPr="00DC75EB">
        <w:rPr>
          <w:rFonts w:cs="Times New Roman"/>
          <w:color w:val="000000" w:themeColor="text1"/>
          <w:sz w:val="28"/>
          <w:szCs w:val="28"/>
          <w:shd w:val="clear" w:color="auto" w:fill="FFFFFF"/>
        </w:rPr>
        <w:t xml:space="preserve"> просить надати </w:t>
      </w:r>
      <w:r w:rsidRPr="00DC75EB">
        <w:rPr>
          <w:color w:val="000000" w:themeColor="text1"/>
          <w:sz w:val="28"/>
          <w:szCs w:val="28"/>
        </w:rPr>
        <w:t xml:space="preserve">інформацію щодо всіх зареєстрованих </w:t>
      </w:r>
      <w:r w:rsidR="00C7154A" w:rsidRPr="00DC75EB">
        <w:rPr>
          <w:color w:val="000000" w:themeColor="text1"/>
          <w:sz w:val="28"/>
          <w:szCs w:val="28"/>
        </w:rPr>
        <w:t>у</w:t>
      </w:r>
      <w:r w:rsidRPr="00DC75EB">
        <w:rPr>
          <w:color w:val="000000" w:themeColor="text1"/>
          <w:sz w:val="28"/>
          <w:szCs w:val="28"/>
        </w:rPr>
        <w:t xml:space="preserve"> житловому приміщенні осіб.</w:t>
      </w:r>
    </w:p>
    <w:p w:rsidR="004E6E7F" w:rsidRPr="00DC75EB" w:rsidRDefault="00CC13F4" w:rsidP="00235A26">
      <w:pPr>
        <w:pStyle w:val="a7"/>
        <w:spacing w:after="0"/>
        <w:ind w:firstLine="709"/>
        <w:jc w:val="both"/>
        <w:rPr>
          <w:sz w:val="28"/>
          <w:szCs w:val="28"/>
        </w:rPr>
      </w:pPr>
      <w:r w:rsidRPr="00DC75EB">
        <w:rPr>
          <w:sz w:val="28"/>
          <w:szCs w:val="28"/>
        </w:rPr>
        <w:t xml:space="preserve">Крім того, Нотаріальна палата України </w:t>
      </w:r>
      <w:r w:rsidR="00693A92" w:rsidRPr="00DC75EB">
        <w:rPr>
          <w:sz w:val="28"/>
          <w:szCs w:val="28"/>
        </w:rPr>
        <w:t xml:space="preserve">звертає увагу нотаріусів на доцільності зазначення у запиті </w:t>
      </w:r>
      <w:r w:rsidR="007508E7" w:rsidRPr="00DC75EB">
        <w:rPr>
          <w:sz w:val="28"/>
          <w:szCs w:val="28"/>
        </w:rPr>
        <w:t xml:space="preserve">про необхідність отримання саме інформації, а не довідки, </w:t>
      </w:r>
      <w:r w:rsidR="00235A26" w:rsidRPr="00DC75EB">
        <w:rPr>
          <w:sz w:val="28"/>
          <w:szCs w:val="28"/>
        </w:rPr>
        <w:t xml:space="preserve">а також </w:t>
      </w:r>
      <w:r w:rsidR="00693A92" w:rsidRPr="00DC75EB">
        <w:rPr>
          <w:sz w:val="28"/>
          <w:szCs w:val="28"/>
        </w:rPr>
        <w:t xml:space="preserve">конкретного </w:t>
      </w:r>
      <w:proofErr w:type="spellStart"/>
      <w:r w:rsidR="00693A92" w:rsidRPr="00DC75EB">
        <w:rPr>
          <w:sz w:val="28"/>
          <w:szCs w:val="28"/>
        </w:rPr>
        <w:t>отримувача</w:t>
      </w:r>
      <w:proofErr w:type="spellEnd"/>
      <w:r w:rsidR="00693A92" w:rsidRPr="00DC75EB">
        <w:rPr>
          <w:sz w:val="28"/>
          <w:szCs w:val="28"/>
        </w:rPr>
        <w:t xml:space="preserve"> інформації (зазначати ПІБ особи)</w:t>
      </w:r>
      <w:r w:rsidR="00235A26" w:rsidRPr="00DC75EB">
        <w:rPr>
          <w:sz w:val="28"/>
          <w:szCs w:val="28"/>
        </w:rPr>
        <w:t xml:space="preserve"> та</w:t>
      </w:r>
      <w:r w:rsidR="00693A92" w:rsidRPr="00DC75EB">
        <w:rPr>
          <w:sz w:val="28"/>
          <w:szCs w:val="28"/>
        </w:rPr>
        <w:t xml:space="preserve"> конкретного адресата</w:t>
      </w:r>
      <w:r w:rsidR="00235A26" w:rsidRPr="00DC75EB">
        <w:rPr>
          <w:sz w:val="28"/>
          <w:szCs w:val="28"/>
        </w:rPr>
        <w:t>.</w:t>
      </w:r>
    </w:p>
    <w:p w:rsidR="00352C03" w:rsidRPr="00DC75EB" w:rsidRDefault="00352C03" w:rsidP="00C65CB5">
      <w:pPr>
        <w:pStyle w:val="a7"/>
        <w:spacing w:after="0"/>
        <w:jc w:val="both"/>
        <w:rPr>
          <w:rFonts w:cs="Times New Roman"/>
          <w:color w:val="000000" w:themeColor="text1"/>
          <w:sz w:val="28"/>
          <w:szCs w:val="28"/>
        </w:rPr>
      </w:pPr>
    </w:p>
    <w:p w:rsidR="00312AB0" w:rsidRDefault="00312AB0" w:rsidP="00312AB0">
      <w:pPr>
        <w:pStyle w:val="a7"/>
        <w:spacing w:after="0"/>
        <w:jc w:val="both"/>
        <w:rPr>
          <w:rFonts w:cs="Times New Roman"/>
          <w:sz w:val="28"/>
          <w:szCs w:val="28"/>
        </w:rPr>
      </w:pPr>
    </w:p>
    <w:p w:rsidR="00EE1400" w:rsidRPr="00DC75EB" w:rsidRDefault="00EE1400" w:rsidP="00312AB0">
      <w:pPr>
        <w:pStyle w:val="a7"/>
        <w:spacing w:after="0"/>
        <w:jc w:val="both"/>
        <w:rPr>
          <w:rFonts w:cs="Times New Roman"/>
          <w:sz w:val="28"/>
          <w:szCs w:val="28"/>
        </w:rPr>
      </w:pPr>
      <w:r w:rsidRPr="00DC75EB">
        <w:rPr>
          <w:rFonts w:cs="Times New Roman"/>
          <w:sz w:val="28"/>
          <w:szCs w:val="28"/>
        </w:rPr>
        <w:t>Додаток:</w:t>
      </w:r>
    </w:p>
    <w:p w:rsidR="0092466C" w:rsidRDefault="00C65CB5" w:rsidP="006375AE">
      <w:pPr>
        <w:pStyle w:val="a7"/>
        <w:spacing w:after="0"/>
        <w:ind w:firstLine="709"/>
        <w:jc w:val="both"/>
        <w:rPr>
          <w:rFonts w:cs="Times New Roman"/>
          <w:sz w:val="28"/>
          <w:szCs w:val="28"/>
        </w:rPr>
      </w:pPr>
      <w:r w:rsidRPr="00DC75EB">
        <w:rPr>
          <w:rFonts w:cs="Times New Roman"/>
          <w:sz w:val="28"/>
          <w:szCs w:val="28"/>
        </w:rPr>
        <w:t>- зраз</w:t>
      </w:r>
      <w:r w:rsidR="00EE1400" w:rsidRPr="00DC75EB">
        <w:rPr>
          <w:rFonts w:cs="Times New Roman"/>
          <w:sz w:val="28"/>
          <w:szCs w:val="28"/>
        </w:rPr>
        <w:t>к</w:t>
      </w:r>
      <w:r w:rsidRPr="00DC75EB">
        <w:rPr>
          <w:rFonts w:cs="Times New Roman"/>
          <w:sz w:val="28"/>
          <w:szCs w:val="28"/>
        </w:rPr>
        <w:t>и</w:t>
      </w:r>
      <w:r w:rsidR="00EE1400" w:rsidRPr="00DC75EB">
        <w:rPr>
          <w:rFonts w:cs="Times New Roman"/>
          <w:sz w:val="28"/>
          <w:szCs w:val="28"/>
        </w:rPr>
        <w:t xml:space="preserve"> </w:t>
      </w:r>
      <w:r w:rsidR="000837F1" w:rsidRPr="00DC75EB">
        <w:rPr>
          <w:rFonts w:cs="Times New Roman"/>
          <w:sz w:val="28"/>
          <w:szCs w:val="28"/>
        </w:rPr>
        <w:t>запит</w:t>
      </w:r>
      <w:r w:rsidRPr="00DC75EB">
        <w:rPr>
          <w:rFonts w:cs="Times New Roman"/>
          <w:sz w:val="28"/>
          <w:szCs w:val="28"/>
        </w:rPr>
        <w:t>ів</w:t>
      </w:r>
      <w:r w:rsidR="002C1FB2">
        <w:rPr>
          <w:rFonts w:cs="Times New Roman"/>
          <w:sz w:val="28"/>
          <w:szCs w:val="28"/>
        </w:rPr>
        <w:t xml:space="preserve"> на 3</w:t>
      </w:r>
      <w:r w:rsidR="00EE1400" w:rsidRPr="00DC75EB">
        <w:rPr>
          <w:rFonts w:cs="Times New Roman"/>
          <w:sz w:val="28"/>
          <w:szCs w:val="28"/>
        </w:rPr>
        <w:t xml:space="preserve"> арк.</w:t>
      </w:r>
    </w:p>
    <w:p w:rsidR="00DC75EB" w:rsidRDefault="00DC75EB" w:rsidP="006375AE">
      <w:pPr>
        <w:pStyle w:val="a7"/>
        <w:spacing w:after="0"/>
        <w:ind w:firstLine="709"/>
        <w:jc w:val="both"/>
        <w:rPr>
          <w:rFonts w:cs="Times New Roman"/>
          <w:sz w:val="28"/>
          <w:szCs w:val="28"/>
        </w:rPr>
      </w:pPr>
    </w:p>
    <w:p w:rsidR="00DC75EB" w:rsidRDefault="00DC75EB" w:rsidP="00DC75EB">
      <w:pPr>
        <w:pStyle w:val="a7"/>
        <w:spacing w:after="0"/>
        <w:jc w:val="both"/>
        <w:rPr>
          <w:rFonts w:cs="Times New Roman"/>
          <w:b/>
          <w:sz w:val="28"/>
          <w:szCs w:val="28"/>
        </w:rPr>
      </w:pPr>
    </w:p>
    <w:p w:rsidR="00DC75EB" w:rsidRDefault="00DC75EB" w:rsidP="00DC75EB">
      <w:pPr>
        <w:pStyle w:val="a7"/>
        <w:spacing w:after="0"/>
        <w:jc w:val="both"/>
        <w:rPr>
          <w:rFonts w:cs="Times New Roman"/>
          <w:b/>
          <w:sz w:val="28"/>
          <w:szCs w:val="28"/>
        </w:rPr>
      </w:pPr>
    </w:p>
    <w:p w:rsidR="00312AB0" w:rsidRDefault="00312AB0" w:rsidP="00DC75EB">
      <w:pPr>
        <w:pStyle w:val="a7"/>
        <w:spacing w:after="0"/>
        <w:jc w:val="both"/>
        <w:rPr>
          <w:rFonts w:cs="Times New Roman"/>
          <w:b/>
          <w:sz w:val="28"/>
          <w:szCs w:val="28"/>
        </w:rPr>
      </w:pPr>
    </w:p>
    <w:p w:rsidR="00DC75EB" w:rsidRPr="00DC75EB" w:rsidRDefault="00DC75EB" w:rsidP="00DC75EB">
      <w:pPr>
        <w:pStyle w:val="a7"/>
        <w:spacing w:after="0"/>
        <w:jc w:val="both"/>
        <w:rPr>
          <w:rFonts w:cs="Times New Roman"/>
          <w:b/>
          <w:sz w:val="28"/>
          <w:szCs w:val="28"/>
        </w:rPr>
      </w:pPr>
      <w:r w:rsidRPr="00DC75EB">
        <w:rPr>
          <w:rFonts w:cs="Times New Roman"/>
          <w:b/>
          <w:sz w:val="28"/>
          <w:szCs w:val="28"/>
        </w:rPr>
        <w:t xml:space="preserve">Голова Комісії НПУ з питань </w:t>
      </w:r>
    </w:p>
    <w:p w:rsidR="00DC75EB" w:rsidRPr="00DC75EB" w:rsidRDefault="00DC75EB" w:rsidP="00DC75EB">
      <w:pPr>
        <w:pStyle w:val="a7"/>
        <w:spacing w:after="0"/>
        <w:jc w:val="both"/>
        <w:rPr>
          <w:rFonts w:cs="Times New Roman"/>
          <w:b/>
          <w:sz w:val="28"/>
          <w:szCs w:val="28"/>
        </w:rPr>
      </w:pPr>
      <w:r w:rsidRPr="00DC75EB">
        <w:rPr>
          <w:rFonts w:cs="Times New Roman"/>
          <w:b/>
          <w:sz w:val="28"/>
          <w:szCs w:val="28"/>
        </w:rPr>
        <w:t xml:space="preserve">співробітництва з органами </w:t>
      </w:r>
    </w:p>
    <w:p w:rsidR="00DC75EB" w:rsidRPr="00DC75EB" w:rsidRDefault="00DC75EB" w:rsidP="00DC75EB">
      <w:pPr>
        <w:pStyle w:val="a7"/>
        <w:spacing w:after="0"/>
        <w:jc w:val="both"/>
        <w:rPr>
          <w:rFonts w:cs="Times New Roman"/>
          <w:b/>
          <w:sz w:val="28"/>
          <w:szCs w:val="28"/>
        </w:rPr>
      </w:pPr>
      <w:r w:rsidRPr="00DC75EB">
        <w:rPr>
          <w:rFonts w:cs="Times New Roman"/>
          <w:b/>
          <w:sz w:val="28"/>
          <w:szCs w:val="28"/>
        </w:rPr>
        <w:t xml:space="preserve">державної влади та місцевого </w:t>
      </w:r>
    </w:p>
    <w:p w:rsidR="00DC75EB" w:rsidRPr="00DC75EB" w:rsidRDefault="00DC75EB" w:rsidP="00DC75EB">
      <w:pPr>
        <w:pStyle w:val="a7"/>
        <w:spacing w:after="0"/>
        <w:jc w:val="both"/>
        <w:rPr>
          <w:rFonts w:cs="Times New Roman"/>
          <w:b/>
          <w:sz w:val="28"/>
          <w:szCs w:val="28"/>
        </w:rPr>
      </w:pPr>
      <w:r w:rsidRPr="00DC75EB">
        <w:rPr>
          <w:rFonts w:cs="Times New Roman"/>
          <w:b/>
          <w:sz w:val="28"/>
          <w:szCs w:val="28"/>
        </w:rPr>
        <w:t>самоврядування</w:t>
      </w:r>
      <w:r w:rsidR="005F41B4">
        <w:rPr>
          <w:rFonts w:cs="Times New Roman"/>
          <w:b/>
          <w:sz w:val="28"/>
          <w:szCs w:val="28"/>
        </w:rPr>
        <w:tab/>
      </w:r>
      <w:r w:rsidR="005F41B4">
        <w:rPr>
          <w:rFonts w:cs="Times New Roman"/>
          <w:b/>
          <w:sz w:val="28"/>
          <w:szCs w:val="28"/>
        </w:rPr>
        <w:tab/>
      </w:r>
      <w:r w:rsidR="005F41B4">
        <w:rPr>
          <w:rFonts w:cs="Times New Roman"/>
          <w:b/>
          <w:sz w:val="28"/>
          <w:szCs w:val="28"/>
        </w:rPr>
        <w:tab/>
      </w:r>
      <w:r w:rsidR="005F41B4">
        <w:rPr>
          <w:rFonts w:cs="Times New Roman"/>
          <w:b/>
          <w:sz w:val="28"/>
          <w:szCs w:val="28"/>
        </w:rPr>
        <w:tab/>
      </w:r>
      <w:r w:rsidR="005F41B4">
        <w:rPr>
          <w:rFonts w:cs="Times New Roman"/>
          <w:b/>
          <w:sz w:val="28"/>
          <w:szCs w:val="28"/>
        </w:rPr>
        <w:tab/>
      </w:r>
      <w:r w:rsidR="005F41B4">
        <w:rPr>
          <w:rFonts w:cs="Times New Roman"/>
          <w:b/>
          <w:sz w:val="28"/>
          <w:szCs w:val="28"/>
        </w:rPr>
        <w:tab/>
      </w:r>
      <w:r w:rsidR="005F41B4">
        <w:rPr>
          <w:rFonts w:cs="Times New Roman"/>
          <w:b/>
          <w:sz w:val="28"/>
          <w:szCs w:val="28"/>
        </w:rPr>
        <w:tab/>
      </w:r>
      <w:r w:rsidR="005F41B4">
        <w:rPr>
          <w:rFonts w:cs="Times New Roman"/>
          <w:b/>
          <w:sz w:val="28"/>
          <w:szCs w:val="28"/>
        </w:rPr>
        <w:tab/>
      </w:r>
      <w:r w:rsidR="005F41B4" w:rsidRPr="00DC75EB">
        <w:rPr>
          <w:rFonts w:cs="Times New Roman"/>
          <w:b/>
          <w:sz w:val="28"/>
          <w:szCs w:val="28"/>
        </w:rPr>
        <w:t>Ольга ОНІЩУК</w:t>
      </w:r>
    </w:p>
    <w:sectPr w:rsidR="00DC75EB" w:rsidRPr="00DC75EB" w:rsidSect="00B66B8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B61"/>
    <w:rsid w:val="0000756A"/>
    <w:rsid w:val="00010B82"/>
    <w:rsid w:val="00065869"/>
    <w:rsid w:val="00067B3E"/>
    <w:rsid w:val="00067BF9"/>
    <w:rsid w:val="000837F1"/>
    <w:rsid w:val="0008698B"/>
    <w:rsid w:val="000D06B2"/>
    <w:rsid w:val="000D5666"/>
    <w:rsid w:val="000F617B"/>
    <w:rsid w:val="00113823"/>
    <w:rsid w:val="00180962"/>
    <w:rsid w:val="001B6365"/>
    <w:rsid w:val="001B7A4E"/>
    <w:rsid w:val="001F3D44"/>
    <w:rsid w:val="00235A26"/>
    <w:rsid w:val="0025069A"/>
    <w:rsid w:val="00260951"/>
    <w:rsid w:val="002A3754"/>
    <w:rsid w:val="002C1FB2"/>
    <w:rsid w:val="002C2047"/>
    <w:rsid w:val="00312AB0"/>
    <w:rsid w:val="00317CE5"/>
    <w:rsid w:val="00320E05"/>
    <w:rsid w:val="00340493"/>
    <w:rsid w:val="00352C03"/>
    <w:rsid w:val="00372033"/>
    <w:rsid w:val="003B158E"/>
    <w:rsid w:val="003D051E"/>
    <w:rsid w:val="004401CD"/>
    <w:rsid w:val="004475C7"/>
    <w:rsid w:val="00477A31"/>
    <w:rsid w:val="00481FE3"/>
    <w:rsid w:val="004906A4"/>
    <w:rsid w:val="004B6370"/>
    <w:rsid w:val="004D3B61"/>
    <w:rsid w:val="004E6E7F"/>
    <w:rsid w:val="004F522B"/>
    <w:rsid w:val="005355A2"/>
    <w:rsid w:val="00554C6D"/>
    <w:rsid w:val="005A6A0F"/>
    <w:rsid w:val="005E0518"/>
    <w:rsid w:val="005E69E2"/>
    <w:rsid w:val="005F41B4"/>
    <w:rsid w:val="006375AE"/>
    <w:rsid w:val="00651BEE"/>
    <w:rsid w:val="006855B4"/>
    <w:rsid w:val="006876EF"/>
    <w:rsid w:val="00693A92"/>
    <w:rsid w:val="006E66D9"/>
    <w:rsid w:val="007009DA"/>
    <w:rsid w:val="00702697"/>
    <w:rsid w:val="007508E7"/>
    <w:rsid w:val="00765682"/>
    <w:rsid w:val="007E2053"/>
    <w:rsid w:val="007F1EC5"/>
    <w:rsid w:val="007F5EEE"/>
    <w:rsid w:val="008118A9"/>
    <w:rsid w:val="00817154"/>
    <w:rsid w:val="00817275"/>
    <w:rsid w:val="00820E6D"/>
    <w:rsid w:val="0082799F"/>
    <w:rsid w:val="00842D0E"/>
    <w:rsid w:val="008656E2"/>
    <w:rsid w:val="008807DE"/>
    <w:rsid w:val="00886A2B"/>
    <w:rsid w:val="00887FA8"/>
    <w:rsid w:val="008D3125"/>
    <w:rsid w:val="009045C0"/>
    <w:rsid w:val="0092466C"/>
    <w:rsid w:val="00924A38"/>
    <w:rsid w:val="00960331"/>
    <w:rsid w:val="00991E91"/>
    <w:rsid w:val="009948C7"/>
    <w:rsid w:val="009A7DFE"/>
    <w:rsid w:val="00A71C8A"/>
    <w:rsid w:val="00A74924"/>
    <w:rsid w:val="00AE7CEB"/>
    <w:rsid w:val="00B128DA"/>
    <w:rsid w:val="00B55B68"/>
    <w:rsid w:val="00B66B8C"/>
    <w:rsid w:val="00B70026"/>
    <w:rsid w:val="00BD5AFC"/>
    <w:rsid w:val="00BE5DC9"/>
    <w:rsid w:val="00BF4B5C"/>
    <w:rsid w:val="00C014A3"/>
    <w:rsid w:val="00C25120"/>
    <w:rsid w:val="00C45C6E"/>
    <w:rsid w:val="00C56CC5"/>
    <w:rsid w:val="00C65CB5"/>
    <w:rsid w:val="00C7154A"/>
    <w:rsid w:val="00C979C8"/>
    <w:rsid w:val="00CC13F4"/>
    <w:rsid w:val="00D20578"/>
    <w:rsid w:val="00D97CBC"/>
    <w:rsid w:val="00DC75EB"/>
    <w:rsid w:val="00DF300F"/>
    <w:rsid w:val="00E82CC6"/>
    <w:rsid w:val="00EE1400"/>
    <w:rsid w:val="00F327EC"/>
    <w:rsid w:val="00F448E3"/>
    <w:rsid w:val="00F80A83"/>
    <w:rsid w:val="00FA5E47"/>
    <w:rsid w:val="00FB16FE"/>
    <w:rsid w:val="00FB3E5B"/>
    <w:rsid w:val="00FD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D3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3B61"/>
    <w:rPr>
      <w:rFonts w:ascii="Courier New" w:eastAsia="Times New Roman" w:hAnsi="Courier New" w:cs="Courier New"/>
      <w:sz w:val="20"/>
      <w:szCs w:val="20"/>
      <w:lang w:eastAsia="ru-RU"/>
    </w:rPr>
  </w:style>
  <w:style w:type="paragraph" w:customStyle="1" w:styleId="rvps17">
    <w:name w:val="rvps17"/>
    <w:basedOn w:val="a"/>
    <w:rsid w:val="004D3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D3B61"/>
  </w:style>
  <w:style w:type="character" w:customStyle="1" w:styleId="apple-converted-space">
    <w:name w:val="apple-converted-space"/>
    <w:basedOn w:val="a0"/>
    <w:rsid w:val="004D3B61"/>
  </w:style>
  <w:style w:type="character" w:customStyle="1" w:styleId="rvts64">
    <w:name w:val="rvts64"/>
    <w:basedOn w:val="a0"/>
    <w:rsid w:val="004D3B61"/>
  </w:style>
  <w:style w:type="paragraph" w:customStyle="1" w:styleId="rvps7">
    <w:name w:val="rvps7"/>
    <w:basedOn w:val="a"/>
    <w:rsid w:val="004D3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D3B61"/>
  </w:style>
  <w:style w:type="paragraph" w:customStyle="1" w:styleId="rvps6">
    <w:name w:val="rvps6"/>
    <w:basedOn w:val="a"/>
    <w:rsid w:val="004F5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Шапка документу"/>
    <w:basedOn w:val="a"/>
    <w:rsid w:val="000D06B2"/>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4">
    <w:name w:val="Назва документа"/>
    <w:basedOn w:val="a"/>
    <w:next w:val="a"/>
    <w:rsid w:val="000D06B2"/>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5">
    <w:name w:val="List Paragraph"/>
    <w:basedOn w:val="a"/>
    <w:uiPriority w:val="34"/>
    <w:qFormat/>
    <w:rsid w:val="005E0518"/>
    <w:pPr>
      <w:ind w:left="720"/>
      <w:contextualSpacing/>
    </w:pPr>
  </w:style>
  <w:style w:type="paragraph" w:customStyle="1" w:styleId="rvps3">
    <w:name w:val="rvps3"/>
    <w:basedOn w:val="a"/>
    <w:rsid w:val="00B66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66B8C"/>
    <w:rPr>
      <w:color w:val="0000FF"/>
      <w:u w:val="single"/>
    </w:rPr>
  </w:style>
  <w:style w:type="paragraph" w:customStyle="1" w:styleId="rvps2">
    <w:name w:val="rvps2"/>
    <w:basedOn w:val="a"/>
    <w:rsid w:val="00B66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7F1EC5"/>
    <w:pPr>
      <w:widowControl w:val="0"/>
      <w:suppressAutoHyphens/>
      <w:spacing w:after="120" w:line="240" w:lineRule="auto"/>
    </w:pPr>
    <w:rPr>
      <w:rFonts w:ascii="Times New Roman" w:eastAsia="SimSun" w:hAnsi="Times New Roman" w:cs="Arial Unicode MS"/>
      <w:kern w:val="1"/>
      <w:sz w:val="24"/>
      <w:szCs w:val="24"/>
      <w:lang w:val="uk-UA" w:eastAsia="hi-IN" w:bidi="hi-IN"/>
    </w:rPr>
  </w:style>
  <w:style w:type="character" w:customStyle="1" w:styleId="a8">
    <w:name w:val="Основной текст Знак"/>
    <w:basedOn w:val="a0"/>
    <w:link w:val="a7"/>
    <w:rsid w:val="007F1EC5"/>
    <w:rPr>
      <w:rFonts w:ascii="Times New Roman" w:eastAsia="SimSun" w:hAnsi="Times New Roman" w:cs="Arial Unicode MS"/>
      <w:kern w:val="1"/>
      <w:sz w:val="24"/>
      <w:szCs w:val="2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850138">
      <w:bodyDiv w:val="1"/>
      <w:marLeft w:val="0"/>
      <w:marRight w:val="0"/>
      <w:marTop w:val="0"/>
      <w:marBottom w:val="0"/>
      <w:divBdr>
        <w:top w:val="none" w:sz="0" w:space="0" w:color="auto"/>
        <w:left w:val="none" w:sz="0" w:space="0" w:color="auto"/>
        <w:bottom w:val="none" w:sz="0" w:space="0" w:color="auto"/>
        <w:right w:val="none" w:sz="0" w:space="0" w:color="auto"/>
      </w:divBdr>
      <w:divsChild>
        <w:div w:id="1797723842">
          <w:marLeft w:val="0"/>
          <w:marRight w:val="0"/>
          <w:marTop w:val="0"/>
          <w:marBottom w:val="150"/>
          <w:divBdr>
            <w:top w:val="none" w:sz="0" w:space="0" w:color="auto"/>
            <w:left w:val="none" w:sz="0" w:space="0" w:color="auto"/>
            <w:bottom w:val="none" w:sz="0" w:space="0" w:color="auto"/>
            <w:right w:val="none" w:sz="0" w:space="0" w:color="auto"/>
          </w:divBdr>
        </w:div>
      </w:divsChild>
    </w:div>
    <w:div w:id="386731276">
      <w:bodyDiv w:val="1"/>
      <w:marLeft w:val="0"/>
      <w:marRight w:val="0"/>
      <w:marTop w:val="0"/>
      <w:marBottom w:val="0"/>
      <w:divBdr>
        <w:top w:val="none" w:sz="0" w:space="0" w:color="auto"/>
        <w:left w:val="none" w:sz="0" w:space="0" w:color="auto"/>
        <w:bottom w:val="none" w:sz="0" w:space="0" w:color="auto"/>
        <w:right w:val="none" w:sz="0" w:space="0" w:color="auto"/>
      </w:divBdr>
    </w:div>
    <w:div w:id="670527531">
      <w:bodyDiv w:val="1"/>
      <w:marLeft w:val="0"/>
      <w:marRight w:val="0"/>
      <w:marTop w:val="0"/>
      <w:marBottom w:val="0"/>
      <w:divBdr>
        <w:top w:val="none" w:sz="0" w:space="0" w:color="auto"/>
        <w:left w:val="none" w:sz="0" w:space="0" w:color="auto"/>
        <w:bottom w:val="none" w:sz="0" w:space="0" w:color="auto"/>
        <w:right w:val="none" w:sz="0" w:space="0" w:color="auto"/>
      </w:divBdr>
    </w:div>
    <w:div w:id="971328874">
      <w:bodyDiv w:val="1"/>
      <w:marLeft w:val="0"/>
      <w:marRight w:val="0"/>
      <w:marTop w:val="0"/>
      <w:marBottom w:val="0"/>
      <w:divBdr>
        <w:top w:val="none" w:sz="0" w:space="0" w:color="auto"/>
        <w:left w:val="none" w:sz="0" w:space="0" w:color="auto"/>
        <w:bottom w:val="none" w:sz="0" w:space="0" w:color="auto"/>
        <w:right w:val="none" w:sz="0" w:space="0" w:color="auto"/>
      </w:divBdr>
    </w:div>
    <w:div w:id="1253706751">
      <w:bodyDiv w:val="1"/>
      <w:marLeft w:val="0"/>
      <w:marRight w:val="0"/>
      <w:marTop w:val="0"/>
      <w:marBottom w:val="0"/>
      <w:divBdr>
        <w:top w:val="none" w:sz="0" w:space="0" w:color="auto"/>
        <w:left w:val="none" w:sz="0" w:space="0" w:color="auto"/>
        <w:bottom w:val="none" w:sz="0" w:space="0" w:color="auto"/>
        <w:right w:val="none" w:sz="0" w:space="0" w:color="auto"/>
      </w:divBdr>
    </w:div>
    <w:div w:id="1495411368">
      <w:bodyDiv w:val="1"/>
      <w:marLeft w:val="0"/>
      <w:marRight w:val="0"/>
      <w:marTop w:val="0"/>
      <w:marBottom w:val="0"/>
      <w:divBdr>
        <w:top w:val="none" w:sz="0" w:space="0" w:color="auto"/>
        <w:left w:val="none" w:sz="0" w:space="0" w:color="auto"/>
        <w:bottom w:val="none" w:sz="0" w:space="0" w:color="auto"/>
        <w:right w:val="none" w:sz="0" w:space="0" w:color="auto"/>
      </w:divBdr>
    </w:div>
    <w:div w:id="1618637229">
      <w:bodyDiv w:val="1"/>
      <w:marLeft w:val="0"/>
      <w:marRight w:val="0"/>
      <w:marTop w:val="0"/>
      <w:marBottom w:val="0"/>
      <w:divBdr>
        <w:top w:val="none" w:sz="0" w:space="0" w:color="auto"/>
        <w:left w:val="none" w:sz="0" w:space="0" w:color="auto"/>
        <w:bottom w:val="none" w:sz="0" w:space="0" w:color="auto"/>
        <w:right w:val="none" w:sz="0" w:space="0" w:color="auto"/>
      </w:divBdr>
    </w:div>
    <w:div w:id="1779986755">
      <w:bodyDiv w:val="1"/>
      <w:marLeft w:val="0"/>
      <w:marRight w:val="0"/>
      <w:marTop w:val="0"/>
      <w:marBottom w:val="0"/>
      <w:divBdr>
        <w:top w:val="none" w:sz="0" w:space="0" w:color="auto"/>
        <w:left w:val="none" w:sz="0" w:space="0" w:color="auto"/>
        <w:bottom w:val="none" w:sz="0" w:space="0" w:color="auto"/>
        <w:right w:val="none" w:sz="0" w:space="0" w:color="auto"/>
      </w:divBdr>
    </w:div>
    <w:div w:id="2045981870">
      <w:bodyDiv w:val="1"/>
      <w:marLeft w:val="0"/>
      <w:marRight w:val="0"/>
      <w:marTop w:val="0"/>
      <w:marBottom w:val="0"/>
      <w:divBdr>
        <w:top w:val="none" w:sz="0" w:space="0" w:color="auto"/>
        <w:left w:val="none" w:sz="0" w:space="0" w:color="auto"/>
        <w:bottom w:val="none" w:sz="0" w:space="0" w:color="auto"/>
        <w:right w:val="none" w:sz="0" w:space="0" w:color="auto"/>
      </w:divBdr>
      <w:divsChild>
        <w:div w:id="12642671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MethodAnalitical</dc:creator>
  <cp:lastModifiedBy>MethodAnalitical</cp:lastModifiedBy>
  <cp:revision>27</cp:revision>
  <cp:lastPrinted>2017-03-15T11:11:00Z</cp:lastPrinted>
  <dcterms:created xsi:type="dcterms:W3CDTF">2017-03-14T07:20:00Z</dcterms:created>
  <dcterms:modified xsi:type="dcterms:W3CDTF">2017-03-15T13:31:00Z</dcterms:modified>
</cp:coreProperties>
</file>